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tLeast"/>
        <w:jc w:val="center"/>
        <w:rPr>
          <w:rFonts w:hint="eastAsia" w:ascii="方正黑体简体" w:eastAsia="方正黑体简体"/>
          <w:b/>
          <w:sz w:val="40"/>
          <w:szCs w:val="40"/>
        </w:rPr>
      </w:pPr>
      <w:r>
        <w:rPr>
          <w:rFonts w:hint="eastAsia" w:ascii="方正黑体简体" w:eastAsia="方正黑体简体"/>
          <w:b/>
          <w:sz w:val="40"/>
          <w:szCs w:val="40"/>
        </w:rPr>
        <w:t>广东药学院普通高等教育学士学位</w:t>
      </w:r>
    </w:p>
    <w:p>
      <w:pPr>
        <w:spacing w:line="360" w:lineRule="atLeast"/>
        <w:jc w:val="center"/>
        <w:rPr>
          <w:rFonts w:hint="eastAsia" w:ascii="宋体" w:hAnsi="宋体"/>
          <w:b/>
          <w:bCs/>
          <w:spacing w:val="20"/>
          <w:szCs w:val="21"/>
        </w:rPr>
      </w:pPr>
      <w:r>
        <w:rPr>
          <w:rFonts w:hint="eastAsia" w:ascii="方正黑体简体" w:eastAsia="方正黑体简体"/>
          <w:b/>
          <w:sz w:val="40"/>
          <w:szCs w:val="40"/>
        </w:rPr>
        <w:t>授予工作细则(修订)</w:t>
      </w:r>
    </w:p>
    <w:p>
      <w:pPr>
        <w:pStyle w:val="4"/>
        <w:spacing w:before="156" w:beforeLines="50" w:beforeAutospacing="0" w:after="156" w:afterLines="50" w:afterAutospacing="0" w:line="340" w:lineRule="atLeast"/>
        <w:jc w:val="center"/>
        <w:rPr>
          <w:rStyle w:val="6"/>
          <w:rFonts w:hint="eastAsia" w:ascii="宋体" w:hAnsi="宋体" w:eastAsia="宋体"/>
          <w:b w:val="0"/>
          <w:position w:val="-16"/>
        </w:rPr>
      </w:pPr>
      <w:r>
        <w:rPr>
          <w:rStyle w:val="6"/>
          <w:rFonts w:hint="eastAsia" w:ascii="宋体" w:hAnsi="宋体" w:eastAsia="宋体"/>
          <w:b w:val="0"/>
          <w:position w:val="-16"/>
        </w:rPr>
        <w:t>广药〔2009〕112号</w:t>
      </w:r>
    </w:p>
    <w:p>
      <w:pPr>
        <w:spacing w:before="156" w:beforeLines="50" w:after="156" w:afterLines="50" w:line="340" w:lineRule="atLeast"/>
        <w:ind w:firstLine="357"/>
        <w:jc w:val="center"/>
        <w:rPr>
          <w:rFonts w:hint="eastAsia" w:ascii="宋体" w:hAnsi="宋体"/>
          <w:sz w:val="24"/>
        </w:rPr>
      </w:pPr>
      <w:r>
        <w:rPr>
          <w:rFonts w:hint="eastAsia" w:ascii="宋体" w:hAnsi="宋体"/>
          <w:sz w:val="24"/>
        </w:rPr>
        <w:t>（本规定适用于2009级及以后学生）</w:t>
      </w:r>
    </w:p>
    <w:p>
      <w:pPr>
        <w:spacing w:before="156" w:beforeLines="50" w:after="156" w:afterLines="50" w:line="340" w:lineRule="atLeast"/>
        <w:jc w:val="center"/>
        <w:rPr>
          <w:rFonts w:hint="eastAsia" w:ascii="宋体" w:hAnsi="宋体"/>
          <w:sz w:val="28"/>
          <w:szCs w:val="28"/>
        </w:rPr>
      </w:pPr>
      <w:r>
        <w:rPr>
          <w:rFonts w:hint="eastAsia" w:ascii="宋体" w:hAnsi="宋体"/>
          <w:sz w:val="28"/>
          <w:szCs w:val="28"/>
        </w:rPr>
        <w:t>第一章  总 则</w:t>
      </w:r>
    </w:p>
    <w:p>
      <w:pPr>
        <w:spacing w:line="340" w:lineRule="atLeast"/>
        <w:ind w:firstLine="420" w:firstLineChars="200"/>
        <w:rPr>
          <w:rFonts w:hint="eastAsia" w:ascii="宋体" w:hAnsi="宋体"/>
          <w:szCs w:val="21"/>
        </w:rPr>
      </w:pPr>
      <w:r>
        <w:rPr>
          <w:rFonts w:hint="eastAsia" w:ascii="宋体" w:hAnsi="宋体"/>
          <w:bCs/>
          <w:szCs w:val="21"/>
        </w:rPr>
        <w:t xml:space="preserve">第一条 </w:t>
      </w:r>
      <w:r>
        <w:rPr>
          <w:rFonts w:hint="eastAsia" w:ascii="宋体" w:hAnsi="宋体"/>
          <w:szCs w:val="21"/>
        </w:rPr>
        <w:t xml:space="preserve">根据《中华人民共和国学位条例》和《中华人民共和国学位条例暂行实施办法》，结合我校改革与发展需要，制定本工作细则。 </w:t>
      </w:r>
    </w:p>
    <w:p>
      <w:pPr>
        <w:spacing w:before="156" w:beforeLines="50" w:after="156" w:afterLines="50" w:line="340" w:lineRule="atLeast"/>
        <w:jc w:val="center"/>
        <w:rPr>
          <w:rFonts w:hint="eastAsia" w:ascii="宋体" w:hAnsi="宋体"/>
          <w:sz w:val="28"/>
          <w:szCs w:val="28"/>
        </w:rPr>
      </w:pPr>
      <w:r>
        <w:rPr>
          <w:rFonts w:hint="eastAsia" w:ascii="宋体" w:hAnsi="宋体"/>
          <w:sz w:val="28"/>
          <w:szCs w:val="28"/>
        </w:rPr>
        <w:t>第二章  学位评定委员会</w:t>
      </w:r>
    </w:p>
    <w:p>
      <w:pPr>
        <w:spacing w:line="340" w:lineRule="atLeast"/>
        <w:ind w:firstLine="420" w:firstLineChars="200"/>
        <w:rPr>
          <w:rFonts w:hint="eastAsia" w:ascii="宋体" w:hAnsi="宋体"/>
          <w:szCs w:val="21"/>
        </w:rPr>
      </w:pPr>
      <w:r>
        <w:rPr>
          <w:rFonts w:hint="eastAsia" w:ascii="宋体" w:hAnsi="宋体"/>
          <w:bCs/>
          <w:szCs w:val="21"/>
        </w:rPr>
        <w:t xml:space="preserve">第二条 </w:t>
      </w:r>
      <w:r>
        <w:rPr>
          <w:rFonts w:hint="eastAsia" w:ascii="宋体" w:hAnsi="宋体"/>
          <w:szCs w:val="21"/>
        </w:rPr>
        <w:t xml:space="preserve">我校根据《中华人民共和国学位条例暂行实施办法》的有关规定，成立学校一级学士学位评定委员会。 </w:t>
      </w:r>
    </w:p>
    <w:p>
      <w:pPr>
        <w:spacing w:line="340" w:lineRule="atLeast"/>
        <w:ind w:firstLine="420" w:firstLineChars="200"/>
        <w:rPr>
          <w:rFonts w:hint="eastAsia" w:ascii="宋体" w:hAnsi="宋体"/>
          <w:szCs w:val="21"/>
        </w:rPr>
      </w:pPr>
      <w:r>
        <w:rPr>
          <w:rFonts w:hint="eastAsia" w:ascii="宋体" w:hAnsi="宋体"/>
          <w:szCs w:val="21"/>
        </w:rPr>
        <w:t>(一) 组成人员</w:t>
      </w:r>
    </w:p>
    <w:p>
      <w:pPr>
        <w:spacing w:line="340" w:lineRule="atLeast"/>
        <w:ind w:firstLine="420" w:firstLineChars="200"/>
        <w:rPr>
          <w:rFonts w:hint="eastAsia" w:ascii="宋体" w:hAnsi="宋体"/>
          <w:szCs w:val="21"/>
        </w:rPr>
      </w:pPr>
      <w:r>
        <w:rPr>
          <w:rFonts w:hint="eastAsia" w:ascii="宋体" w:hAnsi="宋体"/>
          <w:szCs w:val="21"/>
        </w:rPr>
        <w:t>由9～25人组成，任期3年。设主席1人、副主席1～2人，主席由具有副教授以上或相当职称的学校主要负责人担任。其他成员由学校负责人以及从教学、科研、政治思想工作部门人员中遴选具有副教授以上职称者组成。</w:t>
      </w:r>
    </w:p>
    <w:p>
      <w:pPr>
        <w:spacing w:line="340" w:lineRule="atLeast"/>
        <w:ind w:firstLine="420" w:firstLineChars="200"/>
        <w:rPr>
          <w:rFonts w:hint="eastAsia" w:ascii="宋体" w:hAnsi="宋体"/>
          <w:szCs w:val="21"/>
        </w:rPr>
      </w:pPr>
      <w:r>
        <w:rPr>
          <w:rFonts w:hint="eastAsia" w:ascii="宋体" w:hAnsi="宋体"/>
          <w:szCs w:val="21"/>
        </w:rPr>
        <w:t>委员会的组成及成员名单，需报省教育厅批准。</w:t>
      </w:r>
    </w:p>
    <w:p>
      <w:pPr>
        <w:spacing w:line="340" w:lineRule="atLeast"/>
        <w:ind w:firstLine="420" w:firstLineChars="200"/>
        <w:rPr>
          <w:rFonts w:hint="eastAsia" w:ascii="宋体" w:hAnsi="宋体"/>
          <w:szCs w:val="21"/>
        </w:rPr>
      </w:pPr>
      <w:r>
        <w:rPr>
          <w:rFonts w:hint="eastAsia" w:ascii="宋体" w:hAnsi="宋体"/>
          <w:szCs w:val="21"/>
        </w:rPr>
        <w:t>(二) 主要职责</w:t>
      </w:r>
    </w:p>
    <w:p>
      <w:pPr>
        <w:spacing w:line="340" w:lineRule="atLeast"/>
        <w:ind w:firstLine="420" w:firstLineChars="200"/>
        <w:rPr>
          <w:rFonts w:hint="eastAsia" w:ascii="宋体" w:hAnsi="宋体"/>
          <w:szCs w:val="21"/>
        </w:rPr>
      </w:pPr>
      <w:r>
        <w:rPr>
          <w:rFonts w:hint="eastAsia" w:ascii="宋体" w:hAnsi="宋体"/>
          <w:szCs w:val="21"/>
        </w:rPr>
        <w:t>1、审定本校学士学位授予工作细则；</w:t>
      </w:r>
    </w:p>
    <w:p>
      <w:pPr>
        <w:spacing w:line="340" w:lineRule="atLeast"/>
        <w:ind w:firstLine="420" w:firstLineChars="200"/>
        <w:rPr>
          <w:rFonts w:hint="eastAsia" w:ascii="宋体" w:hAnsi="宋体"/>
          <w:szCs w:val="21"/>
        </w:rPr>
      </w:pPr>
      <w:r>
        <w:rPr>
          <w:rFonts w:hint="eastAsia" w:ascii="宋体" w:hAnsi="宋体"/>
          <w:szCs w:val="21"/>
        </w:rPr>
        <w:t>2、根据学位条例规定，审定授予学士学位的各专业名称(新开办的专业，在该专业有毕业生的当年进行审定)；</w:t>
      </w:r>
    </w:p>
    <w:p>
      <w:pPr>
        <w:spacing w:line="340" w:lineRule="atLeast"/>
        <w:ind w:firstLine="420" w:firstLineChars="200"/>
        <w:rPr>
          <w:rFonts w:hint="eastAsia" w:ascii="宋体" w:hAnsi="宋体"/>
          <w:szCs w:val="21"/>
        </w:rPr>
      </w:pPr>
      <w:r>
        <w:rPr>
          <w:rFonts w:hint="eastAsia" w:ascii="宋体" w:hAnsi="宋体"/>
          <w:szCs w:val="21"/>
        </w:rPr>
        <w:t>3、审议通过学士学位授予名单；</w:t>
      </w:r>
    </w:p>
    <w:p>
      <w:pPr>
        <w:spacing w:line="340" w:lineRule="atLeast"/>
        <w:ind w:firstLine="420" w:firstLineChars="200"/>
        <w:rPr>
          <w:rFonts w:hint="eastAsia" w:ascii="宋体" w:hAnsi="宋体"/>
          <w:szCs w:val="21"/>
        </w:rPr>
      </w:pPr>
      <w:r>
        <w:rPr>
          <w:rFonts w:hint="eastAsia" w:ascii="宋体" w:hAnsi="宋体"/>
          <w:szCs w:val="21"/>
        </w:rPr>
        <w:t>4、撤销违反规定授予的学士学位；</w:t>
      </w:r>
    </w:p>
    <w:p>
      <w:pPr>
        <w:spacing w:line="340" w:lineRule="atLeast"/>
        <w:ind w:firstLine="420" w:firstLineChars="200"/>
        <w:rPr>
          <w:rFonts w:hint="eastAsia" w:ascii="宋体" w:hAnsi="宋体"/>
          <w:szCs w:val="21"/>
        </w:rPr>
      </w:pPr>
      <w:r>
        <w:rPr>
          <w:rFonts w:hint="eastAsia" w:ascii="宋体" w:hAnsi="宋体"/>
          <w:szCs w:val="21"/>
        </w:rPr>
        <w:t>5、研究和处理授予学士学位工作中的其他重大事项。</w:t>
      </w:r>
    </w:p>
    <w:p>
      <w:pPr>
        <w:spacing w:line="340" w:lineRule="atLeast"/>
        <w:ind w:firstLine="420" w:firstLineChars="200"/>
        <w:rPr>
          <w:rFonts w:hint="eastAsia" w:ascii="宋体" w:hAnsi="宋体"/>
          <w:szCs w:val="21"/>
        </w:rPr>
      </w:pPr>
      <w:r>
        <w:rPr>
          <w:rFonts w:hint="eastAsia" w:ascii="宋体" w:hAnsi="宋体"/>
          <w:bCs/>
          <w:szCs w:val="21"/>
        </w:rPr>
        <w:t>第三条</w:t>
      </w:r>
      <w:r>
        <w:rPr>
          <w:rFonts w:hint="eastAsia" w:ascii="宋体" w:hAnsi="宋体"/>
          <w:szCs w:val="21"/>
        </w:rPr>
        <w:t xml:space="preserve"> 学校在未设立学位办公室以前，学士学位授予的具体工作暂由教务处统一负责，其职责是：</w:t>
      </w:r>
    </w:p>
    <w:p>
      <w:pPr>
        <w:spacing w:line="340" w:lineRule="atLeast"/>
        <w:ind w:firstLine="420" w:firstLineChars="200"/>
        <w:rPr>
          <w:rFonts w:hint="eastAsia" w:ascii="宋体" w:hAnsi="宋体"/>
          <w:szCs w:val="21"/>
        </w:rPr>
      </w:pPr>
      <w:r>
        <w:rPr>
          <w:rFonts w:hint="eastAsia" w:ascii="宋体" w:hAnsi="宋体"/>
          <w:szCs w:val="21"/>
        </w:rPr>
        <w:t>(一) 拟订本校学士学位授予工作细则，经学校学位评定委员会审定后组织实施。</w:t>
      </w:r>
    </w:p>
    <w:p>
      <w:pPr>
        <w:spacing w:line="340" w:lineRule="atLeast"/>
        <w:ind w:firstLine="420" w:firstLineChars="200"/>
        <w:rPr>
          <w:rFonts w:hint="eastAsia" w:ascii="宋体" w:hAnsi="宋体"/>
          <w:szCs w:val="21"/>
        </w:rPr>
      </w:pPr>
      <w:r>
        <w:rPr>
          <w:rFonts w:hint="eastAsia" w:ascii="宋体" w:hAnsi="宋体"/>
          <w:szCs w:val="21"/>
        </w:rPr>
        <w:t>(二) 审核本校各二级学院(中山校区管委会)提出的授予学士学位名单和不授予学士学位名单，提交学校学位评定委员会审批。</w:t>
      </w:r>
    </w:p>
    <w:p>
      <w:pPr>
        <w:spacing w:line="340" w:lineRule="atLeast"/>
        <w:ind w:firstLine="420" w:firstLineChars="200"/>
        <w:rPr>
          <w:rFonts w:hint="eastAsia" w:ascii="宋体" w:hAnsi="宋体"/>
          <w:szCs w:val="21"/>
        </w:rPr>
      </w:pPr>
      <w:r>
        <w:rPr>
          <w:rFonts w:hint="eastAsia" w:ascii="宋体" w:hAnsi="宋体"/>
          <w:szCs w:val="21"/>
        </w:rPr>
        <w:t>对没有学士学位授予权的普通高校推荐的学士学位申请者进行初审，提交学校学位评定委员会审议决定。</w:t>
      </w:r>
    </w:p>
    <w:p>
      <w:pPr>
        <w:spacing w:line="340" w:lineRule="atLeast"/>
        <w:ind w:firstLine="420" w:firstLineChars="200"/>
        <w:rPr>
          <w:rFonts w:hint="eastAsia" w:ascii="宋体" w:hAnsi="宋体"/>
          <w:szCs w:val="21"/>
        </w:rPr>
      </w:pPr>
      <w:r>
        <w:rPr>
          <w:rFonts w:hint="eastAsia" w:ascii="宋体" w:hAnsi="宋体"/>
          <w:szCs w:val="21"/>
        </w:rPr>
        <w:t>(三) 根据学校学位评定委员会主席的指示，布置和处理有关学士学位的工作。</w:t>
      </w:r>
    </w:p>
    <w:p>
      <w:pPr>
        <w:spacing w:line="340" w:lineRule="atLeast"/>
        <w:ind w:firstLine="420" w:firstLineChars="200"/>
        <w:rPr>
          <w:rFonts w:hint="eastAsia" w:ascii="宋体" w:hAnsi="宋体"/>
          <w:szCs w:val="21"/>
        </w:rPr>
      </w:pPr>
      <w:r>
        <w:rPr>
          <w:rFonts w:hint="eastAsia" w:ascii="宋体" w:hAnsi="宋体"/>
          <w:szCs w:val="21"/>
        </w:rPr>
        <w:t>(四) 根据学校学位评定委员会的决定，制发学士学位证书。</w:t>
      </w:r>
    </w:p>
    <w:p>
      <w:pPr>
        <w:spacing w:line="340" w:lineRule="atLeast"/>
        <w:ind w:firstLine="420" w:firstLineChars="200"/>
        <w:rPr>
          <w:rFonts w:hint="eastAsia" w:ascii="宋体" w:hAnsi="宋体"/>
          <w:szCs w:val="21"/>
        </w:rPr>
      </w:pPr>
      <w:r>
        <w:rPr>
          <w:rFonts w:hint="eastAsia" w:ascii="宋体" w:hAnsi="宋体"/>
          <w:szCs w:val="21"/>
        </w:rPr>
        <w:t>(五) 负责学校学位评定委员会会议的组织和会议记录，以及学位授予工作的计划和总结等日常行政工作。</w:t>
      </w:r>
    </w:p>
    <w:p>
      <w:pPr>
        <w:spacing w:before="156" w:beforeLines="50" w:after="156" w:afterLines="50" w:line="340" w:lineRule="atLeast"/>
        <w:jc w:val="center"/>
        <w:rPr>
          <w:rFonts w:hint="eastAsia" w:ascii="宋体" w:hAnsi="宋体"/>
          <w:sz w:val="28"/>
          <w:szCs w:val="28"/>
        </w:rPr>
      </w:pPr>
      <w:r>
        <w:rPr>
          <w:rFonts w:hint="eastAsia" w:ascii="宋体" w:hAnsi="宋体"/>
          <w:sz w:val="28"/>
          <w:szCs w:val="28"/>
        </w:rPr>
        <w:t>第三章  学士学位授予的条件</w:t>
      </w:r>
    </w:p>
    <w:p>
      <w:pPr>
        <w:spacing w:line="340" w:lineRule="atLeast"/>
        <w:ind w:firstLine="420" w:firstLineChars="200"/>
        <w:rPr>
          <w:rFonts w:hint="eastAsia" w:ascii="宋体" w:hAnsi="宋体"/>
          <w:szCs w:val="21"/>
        </w:rPr>
      </w:pPr>
      <w:r>
        <w:rPr>
          <w:rFonts w:hint="eastAsia" w:ascii="宋体" w:hAnsi="宋体"/>
          <w:bCs/>
          <w:szCs w:val="21"/>
        </w:rPr>
        <w:t>第四条</w:t>
      </w:r>
      <w:r>
        <w:rPr>
          <w:rFonts w:hint="eastAsia" w:ascii="宋体" w:hAnsi="宋体"/>
          <w:szCs w:val="21"/>
        </w:rPr>
        <w:t xml:space="preserve"> 授予学士学位的条件：</w:t>
      </w:r>
    </w:p>
    <w:p>
      <w:pPr>
        <w:spacing w:line="340" w:lineRule="atLeast"/>
        <w:ind w:firstLine="420" w:firstLineChars="200"/>
        <w:rPr>
          <w:rFonts w:hint="eastAsia" w:ascii="宋体" w:hAnsi="宋体"/>
          <w:szCs w:val="21"/>
        </w:rPr>
      </w:pPr>
      <w:r>
        <w:rPr>
          <w:rFonts w:hint="eastAsia" w:ascii="宋体" w:hAnsi="宋体"/>
          <w:szCs w:val="21"/>
        </w:rPr>
        <w:t>毕业当年不符合授予条件，没有获得学士学位者，一律不再补授。</w:t>
      </w:r>
    </w:p>
    <w:p>
      <w:pPr>
        <w:spacing w:line="340" w:lineRule="atLeast"/>
        <w:ind w:firstLine="420" w:firstLineChars="200"/>
        <w:rPr>
          <w:rFonts w:hint="eastAsia" w:ascii="宋体" w:hAnsi="宋体"/>
          <w:szCs w:val="21"/>
        </w:rPr>
      </w:pPr>
      <w:r>
        <w:rPr>
          <w:rFonts w:hint="eastAsia" w:ascii="宋体" w:hAnsi="宋体"/>
          <w:szCs w:val="21"/>
        </w:rPr>
        <w:t>(一) 思想政治条件</w:t>
      </w:r>
    </w:p>
    <w:p>
      <w:pPr>
        <w:spacing w:line="340" w:lineRule="atLeast"/>
        <w:ind w:firstLine="420" w:firstLineChars="200"/>
        <w:rPr>
          <w:rFonts w:hint="eastAsia" w:ascii="宋体" w:hAnsi="宋体"/>
          <w:szCs w:val="21"/>
        </w:rPr>
      </w:pPr>
      <w:r>
        <w:rPr>
          <w:rFonts w:hint="eastAsia" w:ascii="宋体" w:hAnsi="宋体"/>
          <w:szCs w:val="21"/>
        </w:rPr>
        <w:t>拥护中国共产党的领导、拥护社会主义制度。</w:t>
      </w:r>
    </w:p>
    <w:p>
      <w:pPr>
        <w:spacing w:line="340" w:lineRule="atLeast"/>
        <w:ind w:firstLine="420" w:firstLineChars="200"/>
        <w:rPr>
          <w:rFonts w:hint="eastAsia" w:ascii="宋体" w:hAnsi="宋体"/>
          <w:szCs w:val="21"/>
        </w:rPr>
      </w:pPr>
      <w:r>
        <w:rPr>
          <w:rFonts w:hint="eastAsia" w:ascii="宋体" w:hAnsi="宋体"/>
          <w:szCs w:val="21"/>
        </w:rPr>
        <w:t>(二) 学术水平标准</w:t>
      </w:r>
    </w:p>
    <w:p>
      <w:pPr>
        <w:spacing w:line="340" w:lineRule="atLeast"/>
        <w:ind w:firstLine="420" w:firstLineChars="200"/>
        <w:rPr>
          <w:rFonts w:hint="eastAsia" w:ascii="宋体" w:hAnsi="宋体"/>
          <w:szCs w:val="21"/>
        </w:rPr>
      </w:pPr>
      <w:r>
        <w:rPr>
          <w:rFonts w:hint="eastAsia" w:ascii="宋体" w:hAnsi="宋体"/>
          <w:szCs w:val="21"/>
        </w:rPr>
        <w:t>本科学生通过普通高等教育，经审核准予毕业，其课程学习和毕业论文（毕业设计或其他毕业实践环节）均达到本科教学计划所规定的要求，成绩优良，表明确已较好地掌握本门学科的基础理论、专门知识和基本技能，并且具有从事科学研究工作或担负专门技术工作的初步能力。</w:t>
      </w:r>
    </w:p>
    <w:p>
      <w:pPr>
        <w:spacing w:line="340" w:lineRule="atLeast"/>
        <w:ind w:firstLine="420" w:firstLineChars="200"/>
        <w:rPr>
          <w:rFonts w:hint="eastAsia" w:ascii="宋体" w:hAnsi="宋体"/>
          <w:szCs w:val="21"/>
        </w:rPr>
      </w:pPr>
      <w:r>
        <w:rPr>
          <w:rFonts w:hint="eastAsia" w:ascii="宋体" w:hAnsi="宋体"/>
          <w:bCs/>
          <w:szCs w:val="21"/>
        </w:rPr>
        <w:t xml:space="preserve">第五条 </w:t>
      </w:r>
      <w:r>
        <w:rPr>
          <w:rFonts w:hint="eastAsia" w:ascii="宋体" w:hAnsi="宋体"/>
          <w:szCs w:val="21"/>
        </w:rPr>
        <w:t>有下列情况之一者，不得授予学士学位：</w:t>
      </w:r>
    </w:p>
    <w:p>
      <w:pPr>
        <w:spacing w:line="340" w:lineRule="atLeast"/>
        <w:ind w:firstLine="420" w:firstLineChars="200"/>
        <w:rPr>
          <w:rFonts w:hint="eastAsia" w:ascii="宋体" w:hAnsi="宋体"/>
          <w:szCs w:val="21"/>
        </w:rPr>
      </w:pPr>
      <w:r>
        <w:rPr>
          <w:rFonts w:hint="eastAsia" w:ascii="宋体" w:hAnsi="宋体"/>
          <w:szCs w:val="21"/>
        </w:rPr>
        <w:t xml:space="preserve">(一) 不符合第四条第(一)款规定者； </w:t>
      </w:r>
    </w:p>
    <w:p>
      <w:pPr>
        <w:spacing w:line="340" w:lineRule="atLeast"/>
        <w:ind w:firstLine="420" w:firstLineChars="200"/>
        <w:rPr>
          <w:rFonts w:hint="eastAsia" w:ascii="宋体" w:hAnsi="宋体"/>
          <w:szCs w:val="21"/>
        </w:rPr>
      </w:pPr>
      <w:r>
        <w:rPr>
          <w:rFonts w:hint="eastAsia" w:ascii="宋体" w:hAnsi="宋体"/>
          <w:szCs w:val="21"/>
        </w:rPr>
        <w:t>(二) 2006年以后（包括2006年）入学的本科插班生，入学后第一年参加成人高等教育学士学位外国语水平全省统一考试成绩不及格、且毕业前英语补考成绩不及格者。</w:t>
      </w:r>
    </w:p>
    <w:p>
      <w:pPr>
        <w:spacing w:line="340" w:lineRule="atLeast"/>
        <w:ind w:firstLine="420" w:firstLineChars="200"/>
        <w:rPr>
          <w:rFonts w:hint="eastAsia" w:ascii="宋体" w:hAnsi="宋体"/>
          <w:szCs w:val="21"/>
        </w:rPr>
      </w:pPr>
      <w:r>
        <w:rPr>
          <w:rFonts w:hint="eastAsia" w:ascii="宋体" w:hAnsi="宋体"/>
          <w:szCs w:val="21"/>
        </w:rPr>
        <w:t>(三) 结业证书换发毕业证书者；</w:t>
      </w:r>
    </w:p>
    <w:p>
      <w:pPr>
        <w:spacing w:line="340" w:lineRule="atLeast"/>
        <w:ind w:firstLine="420" w:firstLineChars="200"/>
        <w:rPr>
          <w:rFonts w:hint="eastAsia" w:ascii="宋体" w:hAnsi="宋体"/>
          <w:szCs w:val="21"/>
        </w:rPr>
      </w:pPr>
      <w:r>
        <w:rPr>
          <w:rFonts w:hint="eastAsia" w:ascii="宋体" w:hAnsi="宋体"/>
          <w:szCs w:val="21"/>
        </w:rPr>
        <w:t>(四) 毕业生在校学习期间的平均学分绩点低于1.8（不含1.8）者；</w:t>
      </w:r>
    </w:p>
    <w:p>
      <w:pPr>
        <w:pStyle w:val="3"/>
        <w:spacing w:line="340" w:lineRule="atLeast"/>
        <w:ind w:left="0" w:leftChars="0" w:firstLine="434"/>
        <w:rPr>
          <w:rFonts w:hint="eastAsia" w:ascii="宋体" w:hAnsi="宋体"/>
          <w:sz w:val="21"/>
          <w:szCs w:val="21"/>
        </w:rPr>
      </w:pPr>
      <w:r>
        <w:rPr>
          <w:rFonts w:hint="eastAsia" w:ascii="宋体" w:hAnsi="宋体"/>
          <w:sz w:val="21"/>
          <w:szCs w:val="21"/>
        </w:rPr>
        <w:t>(五) 因其它原因，经学校学位评定委员会审核认为不符合学士学位授予条件者。</w:t>
      </w:r>
    </w:p>
    <w:p>
      <w:pPr>
        <w:spacing w:before="156" w:beforeLines="50" w:after="156" w:afterLines="50" w:line="340" w:lineRule="atLeast"/>
        <w:jc w:val="center"/>
        <w:rPr>
          <w:rFonts w:hint="eastAsia" w:ascii="宋体" w:hAnsi="宋体"/>
          <w:sz w:val="28"/>
          <w:szCs w:val="28"/>
        </w:rPr>
      </w:pPr>
      <w:r>
        <w:rPr>
          <w:rFonts w:hint="eastAsia" w:ascii="宋体" w:hAnsi="宋体"/>
          <w:sz w:val="28"/>
          <w:szCs w:val="28"/>
        </w:rPr>
        <w:t>第四章  学士学位授予程序</w:t>
      </w:r>
    </w:p>
    <w:p>
      <w:pPr>
        <w:spacing w:line="340" w:lineRule="atLeast"/>
        <w:ind w:firstLine="420" w:firstLineChars="200"/>
        <w:rPr>
          <w:rFonts w:hint="eastAsia" w:ascii="宋体" w:hAnsi="宋体"/>
          <w:szCs w:val="21"/>
        </w:rPr>
      </w:pPr>
      <w:r>
        <w:rPr>
          <w:rFonts w:hint="eastAsia" w:ascii="宋体" w:hAnsi="宋体"/>
          <w:bCs/>
          <w:szCs w:val="21"/>
        </w:rPr>
        <w:t>第六条</w:t>
      </w:r>
      <w:r>
        <w:rPr>
          <w:rFonts w:hint="eastAsia" w:ascii="宋体" w:hAnsi="宋体"/>
          <w:szCs w:val="21"/>
        </w:rPr>
        <w:t xml:space="preserve"> 评定学士学位的程序</w:t>
      </w:r>
    </w:p>
    <w:p>
      <w:pPr>
        <w:spacing w:line="340" w:lineRule="atLeast"/>
        <w:ind w:firstLine="420" w:firstLineChars="200"/>
        <w:rPr>
          <w:rFonts w:hint="eastAsia" w:ascii="宋体" w:hAnsi="宋体"/>
          <w:szCs w:val="21"/>
        </w:rPr>
      </w:pPr>
      <w:r>
        <w:rPr>
          <w:rFonts w:hint="eastAsia" w:ascii="宋体" w:hAnsi="宋体"/>
          <w:szCs w:val="21"/>
        </w:rPr>
        <w:t>(一) 由二级学院（含中山校区管委会）负责审核本科毕业生的成绩和毕业鉴定等有关材料，并按符合条件和不符合条件分别汇总名单在规定时间内送交教务处。</w:t>
      </w:r>
    </w:p>
    <w:p>
      <w:pPr>
        <w:spacing w:line="340" w:lineRule="atLeast"/>
        <w:ind w:firstLine="420" w:firstLineChars="200"/>
        <w:rPr>
          <w:rFonts w:hint="eastAsia" w:ascii="宋体" w:hAnsi="宋体"/>
          <w:szCs w:val="21"/>
        </w:rPr>
      </w:pPr>
      <w:r>
        <w:rPr>
          <w:rFonts w:hint="eastAsia" w:ascii="宋体" w:hAnsi="宋体"/>
          <w:szCs w:val="21"/>
        </w:rPr>
        <w:t>(二) 教务处会同学生工作处对各二级学院（含中山校区管委会）提出的名单，进行审核和汇总后，提交学校学位评定委员会审批。</w:t>
      </w:r>
    </w:p>
    <w:p>
      <w:pPr>
        <w:pStyle w:val="2"/>
        <w:spacing w:line="340" w:lineRule="atLeast"/>
        <w:ind w:firstLine="420" w:firstLineChars="200"/>
        <w:rPr>
          <w:rFonts w:hint="eastAsia" w:ascii="宋体" w:hAnsi="宋体"/>
          <w:szCs w:val="21"/>
        </w:rPr>
      </w:pPr>
      <w:r>
        <w:rPr>
          <w:rFonts w:hint="eastAsia" w:ascii="宋体" w:hAnsi="宋体"/>
          <w:szCs w:val="21"/>
        </w:rPr>
        <w:t>(三) 学校学位评定委员会对各二级学院（含中山校区管委会）提出的名单进行全面审议，并以表决等规范有效方式通过。</w:t>
      </w:r>
    </w:p>
    <w:p>
      <w:pPr>
        <w:spacing w:line="340" w:lineRule="atLeast"/>
        <w:ind w:firstLine="420" w:firstLineChars="200"/>
        <w:rPr>
          <w:rFonts w:hint="eastAsia" w:ascii="宋体" w:hAnsi="宋体"/>
          <w:szCs w:val="21"/>
        </w:rPr>
      </w:pPr>
      <w:r>
        <w:rPr>
          <w:rFonts w:hint="eastAsia" w:ascii="宋体" w:hAnsi="宋体"/>
          <w:szCs w:val="21"/>
        </w:rPr>
        <w:t>(四) 教务处根据学校学位评定委员会批准的名单制发学士学位证书。</w:t>
      </w:r>
    </w:p>
    <w:p>
      <w:pPr>
        <w:spacing w:before="156" w:beforeLines="50" w:after="156" w:afterLines="50" w:line="340" w:lineRule="atLeast"/>
        <w:jc w:val="center"/>
        <w:rPr>
          <w:rFonts w:hint="eastAsia" w:ascii="宋体" w:hAnsi="宋体"/>
          <w:sz w:val="28"/>
          <w:szCs w:val="28"/>
        </w:rPr>
      </w:pPr>
      <w:r>
        <w:rPr>
          <w:rFonts w:hint="eastAsia" w:ascii="宋体" w:hAnsi="宋体"/>
          <w:sz w:val="28"/>
          <w:szCs w:val="28"/>
        </w:rPr>
        <w:t>第五章  附 则</w:t>
      </w:r>
    </w:p>
    <w:p>
      <w:pPr>
        <w:spacing w:line="340" w:lineRule="atLeast"/>
        <w:ind w:firstLine="420" w:firstLineChars="200"/>
        <w:rPr>
          <w:rFonts w:hint="eastAsia" w:ascii="宋体" w:hAnsi="宋体"/>
          <w:szCs w:val="21"/>
        </w:rPr>
      </w:pPr>
      <w:r>
        <w:rPr>
          <w:rFonts w:hint="eastAsia" w:ascii="宋体" w:hAnsi="宋体"/>
          <w:bCs/>
          <w:szCs w:val="21"/>
        </w:rPr>
        <w:t>第七条</w:t>
      </w:r>
      <w:r>
        <w:rPr>
          <w:rFonts w:hint="eastAsia" w:ascii="宋体" w:hAnsi="宋体"/>
          <w:szCs w:val="21"/>
        </w:rPr>
        <w:t xml:space="preserve"> 本细则由教务处负责解释。</w:t>
      </w:r>
    </w:p>
    <w:p>
      <w:pPr>
        <w:spacing w:line="340" w:lineRule="atLeast"/>
        <w:ind w:firstLine="411" w:firstLineChars="196"/>
        <w:rPr>
          <w:rFonts w:hint="eastAsia" w:ascii="宋体" w:hAnsi="宋体"/>
          <w:szCs w:val="21"/>
        </w:rPr>
      </w:pPr>
      <w:r>
        <w:rPr>
          <w:rFonts w:hint="eastAsia" w:ascii="宋体" w:hAnsi="宋体"/>
          <w:bCs/>
          <w:szCs w:val="21"/>
        </w:rPr>
        <w:t>第八条</w:t>
      </w:r>
      <w:r>
        <w:rPr>
          <w:rFonts w:hint="eastAsia" w:ascii="宋体" w:hAnsi="宋体"/>
          <w:szCs w:val="21"/>
        </w:rPr>
        <w:t xml:space="preserve"> 本细则从2009级开始实施。</w:t>
      </w:r>
    </w:p>
    <w:p>
      <w:pPr>
        <w:spacing w:line="340" w:lineRule="atLeast"/>
        <w:rPr>
          <w:rFonts w:hint="eastAsia" w:ascii="宋体" w:hAnsi="宋体"/>
          <w:szCs w:val="21"/>
        </w:rPr>
      </w:pPr>
    </w:p>
    <w:p>
      <w:pPr>
        <w:spacing w:line="340" w:lineRule="atLeast"/>
        <w:rPr>
          <w:rFonts w:hint="eastAsia" w:ascii="宋体" w:hAnsi="宋体"/>
          <w:szCs w:val="21"/>
        </w:rPr>
      </w:pPr>
      <w:bookmarkStart w:id="0" w:name="_GoBack"/>
      <w:bookmarkEnd w:id="0"/>
    </w:p>
    <w:p>
      <w:pPr>
        <w:spacing w:line="340" w:lineRule="atLeast"/>
        <w:rPr>
          <w:rFonts w:hint="eastAsia" w:ascii="宋体" w:hAnsi="宋体"/>
          <w:szCs w:val="21"/>
        </w:rPr>
      </w:pPr>
    </w:p>
    <w:p>
      <w:pPr>
        <w:spacing w:line="340" w:lineRule="atLeast"/>
        <w:ind w:firstLine="6720" w:firstLineChars="3200"/>
        <w:rPr>
          <w:rFonts w:hint="eastAsia" w:ascii="宋体" w:hAnsi="宋体"/>
          <w:szCs w:val="21"/>
        </w:rPr>
      </w:pPr>
      <w:r>
        <w:rPr>
          <w:rFonts w:hint="eastAsia" w:ascii="宋体" w:hAnsi="宋体"/>
          <w:szCs w:val="21"/>
        </w:rPr>
        <w:t>广东药学院</w:t>
      </w:r>
    </w:p>
    <w:p>
      <w:pPr>
        <w:spacing w:line="340" w:lineRule="atLeast"/>
        <w:ind w:firstLine="420" w:firstLineChars="200"/>
        <w:jc w:val="right"/>
        <w:rPr>
          <w:rFonts w:hint="eastAsia" w:ascii="宋体" w:hAnsi="宋体"/>
          <w:szCs w:val="21"/>
        </w:rPr>
      </w:pPr>
      <w:r>
        <w:rPr>
          <w:rFonts w:hint="eastAsia" w:ascii="宋体" w:hAnsi="宋体"/>
          <w:szCs w:val="21"/>
        </w:rPr>
        <w:t>二○○九年七月十三日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黑体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4E3022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5">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Body Text"/>
    <w:basedOn w:val="1"/>
    <w:uiPriority w:val="0"/>
    <w:pPr>
      <w:spacing w:after="120"/>
    </w:pPr>
  </w:style>
  <w:style w:type="paragraph" w:styleId="3">
    <w:name w:val="Body Text Indent"/>
    <w:basedOn w:val="1"/>
    <w:uiPriority w:val="0"/>
    <w:pPr>
      <w:spacing w:after="120"/>
      <w:ind w:left="420" w:leftChars="200"/>
    </w:pPr>
    <w:rPr>
      <w:sz w:val="24"/>
    </w:rPr>
  </w:style>
  <w:style w:type="paragraph" w:styleId="4">
    <w:name w:val="Normal (Web)"/>
    <w:basedOn w:val="1"/>
    <w:uiPriority w:val="0"/>
    <w:pPr>
      <w:widowControl/>
      <w:spacing w:before="100" w:beforeAutospacing="1" w:after="100" w:afterAutospacing="1"/>
      <w:jc w:val="left"/>
    </w:pPr>
    <w:rPr>
      <w:rFonts w:ascii="Arial Unicode MS" w:hAnsi="Arial Unicode MS" w:eastAsia="Arial Unicode MS"/>
      <w:kern w:val="0"/>
      <w:sz w:val="24"/>
    </w:rPr>
  </w:style>
  <w:style w:type="character" w:styleId="6">
    <w:name w:val="Strong"/>
    <w:basedOn w:val="5"/>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2018-06-05T08:31:30Z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